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tblpX="-137" w:tblpY="2640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340"/>
        <w:gridCol w:w="3118"/>
        <w:gridCol w:w="6521"/>
      </w:tblGrid>
      <w:tr w:rsidR="006567A5" w:rsidRPr="006567A5" w:rsidTr="006567A5">
        <w:trPr>
          <w:trHeight w:val="774"/>
        </w:trPr>
        <w:tc>
          <w:tcPr>
            <w:tcW w:w="761" w:type="dxa"/>
          </w:tcPr>
          <w:p w:rsidR="006567A5" w:rsidRPr="006567A5" w:rsidRDefault="006567A5" w:rsidP="006567A5">
            <w:pPr>
              <w:pStyle w:val="TableParagraph"/>
              <w:spacing w:before="17" w:line="360" w:lineRule="atLeast"/>
              <w:ind w:left="124" w:right="92" w:firstLine="5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567A5">
              <w:rPr>
                <w:rFonts w:ascii="Montserrat Medium" w:hAnsi="Montserrat Medium"/>
                <w:sz w:val="24"/>
                <w:szCs w:val="24"/>
              </w:rPr>
              <w:t>№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п/п</w:t>
            </w:r>
          </w:p>
        </w:tc>
        <w:tc>
          <w:tcPr>
            <w:tcW w:w="5340" w:type="dxa"/>
          </w:tcPr>
          <w:p w:rsidR="006567A5" w:rsidRPr="006567A5" w:rsidRDefault="006567A5" w:rsidP="006567A5">
            <w:pPr>
              <w:pStyle w:val="TableParagraph"/>
              <w:spacing w:before="235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Наименование</w:t>
            </w:r>
            <w:proofErr w:type="spellEnd"/>
            <w:r w:rsidRPr="006567A5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услуги</w:t>
            </w:r>
            <w:proofErr w:type="spellEnd"/>
            <w:r w:rsidRPr="006567A5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/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сервиса</w:t>
            </w:r>
            <w:proofErr w:type="spellEnd"/>
          </w:p>
        </w:tc>
        <w:tc>
          <w:tcPr>
            <w:tcW w:w="3118" w:type="dxa"/>
          </w:tcPr>
          <w:p w:rsidR="006567A5" w:rsidRPr="006567A5" w:rsidRDefault="006567A5" w:rsidP="006567A5">
            <w:pPr>
              <w:pStyle w:val="TableParagraph"/>
              <w:spacing w:before="235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6521" w:type="dxa"/>
          </w:tcPr>
          <w:p w:rsidR="006567A5" w:rsidRDefault="006567A5" w:rsidP="006567A5">
            <w:pPr>
              <w:pStyle w:val="TableParagraph"/>
              <w:spacing w:before="17" w:line="360" w:lineRule="atLeast"/>
              <w:ind w:left="1573" w:right="550" w:hanging="99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Montserrat Medium" w:hAnsi="Montserrat Medium"/>
                <w:sz w:val="24"/>
                <w:szCs w:val="24"/>
                <w:lang w:val="ru-RU"/>
              </w:rPr>
              <w:t>Используемый</w:t>
            </w:r>
            <w:proofErr w:type="gramEnd"/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для оказания /</w:t>
            </w:r>
          </w:p>
          <w:p w:rsidR="006567A5" w:rsidRPr="006567A5" w:rsidRDefault="006567A5" w:rsidP="006567A5">
            <w:pPr>
              <w:pStyle w:val="TableParagraph"/>
              <w:spacing w:before="17" w:line="360" w:lineRule="atLeast"/>
              <w:ind w:left="1573" w:right="550" w:hanging="99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реализации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стандарт</w:t>
            </w:r>
          </w:p>
        </w:tc>
      </w:tr>
      <w:tr w:rsidR="006567A5" w:rsidRPr="006567A5" w:rsidTr="006567A5">
        <w:trPr>
          <w:trHeight w:val="2217"/>
        </w:trPr>
        <w:tc>
          <w:tcPr>
            <w:tcW w:w="761" w:type="dxa"/>
          </w:tcPr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265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</w:t>
            </w:r>
          </w:p>
        </w:tc>
        <w:tc>
          <w:tcPr>
            <w:tcW w:w="5340" w:type="dxa"/>
          </w:tcPr>
          <w:p w:rsidR="006567A5" w:rsidRPr="006567A5" w:rsidRDefault="006567A5" w:rsidP="006567A5">
            <w:pPr>
              <w:pStyle w:val="TableParagraph"/>
              <w:spacing w:before="235" w:line="268" w:lineRule="auto"/>
              <w:ind w:left="348" w:right="108" w:hanging="21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Информирование граждан и работодателей о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положении на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рынке труда в Российской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Федерации,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правах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гарантиях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области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 населения и защиты от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безработицы</w:t>
            </w:r>
          </w:p>
        </w:tc>
        <w:tc>
          <w:tcPr>
            <w:tcW w:w="3118" w:type="dxa"/>
          </w:tcPr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Полномочие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в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сфере</w:t>
            </w:r>
            <w:proofErr w:type="spellEnd"/>
            <w:r w:rsidRPr="006567A5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proofErr w:type="spellEnd"/>
          </w:p>
        </w:tc>
        <w:tc>
          <w:tcPr>
            <w:tcW w:w="6521" w:type="dxa"/>
          </w:tcPr>
          <w:p w:rsidR="006567A5" w:rsidRPr="006567A5" w:rsidRDefault="006567A5" w:rsidP="006567A5">
            <w:pPr>
              <w:pStyle w:val="TableParagraph"/>
              <w:spacing w:before="55" w:line="268" w:lineRule="auto"/>
              <w:ind w:left="337" w:right="328" w:firstLin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 Управления труда и занятости Республики Карелия от 01.04.2022 г. № 81-П «Об организации работы по Инфо</w:t>
            </w:r>
            <w:bookmarkStart w:id="0" w:name="_GoBack"/>
            <w:bookmarkEnd w:id="0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рмированию о положении на рынке труда в Республике Карелия»</w:t>
            </w:r>
          </w:p>
        </w:tc>
      </w:tr>
      <w:tr w:rsidR="006567A5" w:rsidRPr="006567A5" w:rsidTr="006567A5">
        <w:trPr>
          <w:trHeight w:val="2575"/>
        </w:trPr>
        <w:tc>
          <w:tcPr>
            <w:tcW w:w="761" w:type="dxa"/>
          </w:tcPr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</w:t>
            </w:r>
          </w:p>
        </w:tc>
        <w:tc>
          <w:tcPr>
            <w:tcW w:w="5340" w:type="dxa"/>
          </w:tcPr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24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Содействие гражданам в поиске подходящей работы (Сервисы «Моё резюме»; «Моё собеседование»)</w:t>
            </w:r>
          </w:p>
        </w:tc>
        <w:tc>
          <w:tcPr>
            <w:tcW w:w="3118" w:type="dxa"/>
          </w:tcPr>
          <w:p w:rsidR="006567A5" w:rsidRPr="006567A5" w:rsidRDefault="006567A5" w:rsidP="006567A5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line="268" w:lineRule="auto"/>
              <w:ind w:left="117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6567A5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28 января 2022 г.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27н «Об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деятельности по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сфере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  <w:p w:rsidR="006567A5" w:rsidRPr="006567A5" w:rsidRDefault="006567A5" w:rsidP="006567A5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содействия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гражданам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поиске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подходящей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работы»</w:t>
            </w:r>
          </w:p>
        </w:tc>
      </w:tr>
    </w:tbl>
    <w:p w:rsidR="006567A5" w:rsidRDefault="006567A5" w:rsidP="006567A5">
      <w:pPr>
        <w:spacing w:line="321" w:lineRule="exact"/>
        <w:jc w:val="center"/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</w:pPr>
    </w:p>
    <w:p w:rsidR="005148EA" w:rsidRDefault="006567A5" w:rsidP="006567A5">
      <w:pPr>
        <w:spacing w:line="321" w:lineRule="exact"/>
        <w:jc w:val="center"/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</w:pP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Комплекс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услуг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,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предоставляемых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Кадровым центром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в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рамках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жизненной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ситуации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</w:p>
    <w:p w:rsidR="006567A5" w:rsidRPr="006567A5" w:rsidRDefault="006567A5" w:rsidP="006567A5">
      <w:pPr>
        <w:spacing w:line="321" w:lineRule="exact"/>
        <w:jc w:val="center"/>
        <w:rPr>
          <w:rFonts w:ascii="Montserrat Medium" w:hAnsi="Montserrat Medium"/>
          <w:sz w:val="24"/>
          <w:szCs w:val="24"/>
        </w:rPr>
        <w:sectPr w:rsidR="006567A5" w:rsidRPr="006567A5" w:rsidSect="00A57C35">
          <w:footerReference w:type="default" r:id="rId5"/>
          <w:pgSz w:w="16840" w:h="11910" w:orient="landscape"/>
          <w:pgMar w:top="720" w:right="720" w:bottom="720" w:left="720" w:header="0" w:footer="695" w:gutter="0"/>
          <w:cols w:space="720"/>
        </w:sectPr>
      </w:pPr>
      <w:r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>«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Предпенсионеры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»</w:t>
      </w: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118"/>
        <w:gridCol w:w="6521"/>
      </w:tblGrid>
      <w:tr w:rsidR="006567A5" w:rsidRPr="006567A5" w:rsidTr="006567A5">
        <w:trPr>
          <w:trHeight w:val="3737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265" w:line="268" w:lineRule="auto"/>
              <w:ind w:left="149" w:right="135" w:hanging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 профессиональной ориентации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целях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выбора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сферы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деятельности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(профессии), трудоустройства, прохождения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 обучения и получения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дополнительного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118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line="268" w:lineRule="auto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5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защиты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РФ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от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25 февраля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2022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г.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82н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«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</w:t>
            </w:r>
            <w:proofErr w:type="gramEnd"/>
          </w:p>
          <w:p w:rsidR="006567A5" w:rsidRPr="006567A5" w:rsidRDefault="006567A5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процесса осуществления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</w:t>
            </w:r>
          </w:p>
          <w:p w:rsidR="006567A5" w:rsidRPr="006567A5" w:rsidRDefault="006567A5" w:rsidP="006567A5">
            <w:pPr>
              <w:pStyle w:val="TableParagraph"/>
              <w:spacing w:line="268" w:lineRule="auto"/>
              <w:ind w:left="373" w:right="344" w:firstLine="45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оказанию государственной услуги по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организации профессиональной ориентации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 в целях выбора сферы деятельности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(профессии), трудоустройства, прохождения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обучения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получения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дополнительного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</w:t>
            </w:r>
          </w:p>
          <w:p w:rsidR="006567A5" w:rsidRPr="006567A5" w:rsidRDefault="006567A5" w:rsidP="00FA2DFF">
            <w:pPr>
              <w:pStyle w:val="TableParagraph"/>
              <w:spacing w:before="35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образования»</w:t>
            </w:r>
          </w:p>
        </w:tc>
      </w:tr>
      <w:tr w:rsidR="006567A5" w:rsidRPr="006567A5" w:rsidTr="006567A5">
        <w:trPr>
          <w:trHeight w:val="2688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a6"/>
              <w:widowControl/>
              <w:autoSpaceDE/>
              <w:autoSpaceDN/>
              <w:spacing w:after="200"/>
              <w:ind w:left="414"/>
              <w:jc w:val="center"/>
              <w:rPr>
                <w:rFonts w:ascii="Montserrat Medium" w:hAnsi="Montserrat Medium" w:cs="Times New Roman"/>
                <w:bCs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 w:cs="Times New Roman"/>
                <w:bCs/>
                <w:sz w:val="24"/>
                <w:szCs w:val="24"/>
                <w:lang w:val="ru-RU"/>
              </w:rPr>
      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  <w:p w:rsidR="006567A5" w:rsidRPr="006567A5" w:rsidRDefault="006567A5" w:rsidP="00FA2DFF">
            <w:pPr>
              <w:pStyle w:val="TableParagraph"/>
              <w:spacing w:line="268" w:lineRule="auto"/>
              <w:ind w:left="72" w:right="6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3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защиты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РФ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от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25 февраля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2022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г.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81н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«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</w:t>
            </w:r>
            <w:proofErr w:type="gramEnd"/>
          </w:p>
          <w:p w:rsidR="006567A5" w:rsidRPr="006567A5" w:rsidRDefault="006567A5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процесса осуществления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 оказанию государственной услуги по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организации профессионального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обучения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 дополнительного профессионального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образования</w:t>
            </w:r>
            <w:r w:rsidRPr="006567A5">
              <w:rPr>
                <w:rFonts w:ascii="Montserrat Medium" w:hAnsi="Montserrat Medium"/>
                <w:spacing w:val="-9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граждан,</w:t>
            </w:r>
            <w:r w:rsidRPr="006567A5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включая обучение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другой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местности»</w:t>
            </w:r>
          </w:p>
        </w:tc>
      </w:tr>
      <w:tr w:rsidR="006567A5" w:rsidRPr="006567A5" w:rsidTr="006567A5">
        <w:trPr>
          <w:trHeight w:val="1137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6567A5" w:rsidRPr="006567A5" w:rsidRDefault="006567A5" w:rsidP="006567A5">
            <w:pPr>
              <w:pStyle w:val="TableParagraph"/>
              <w:spacing w:before="55" w:line="268" w:lineRule="auto"/>
              <w:ind w:left="72" w:right="5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Сопровождение мероприятий по организации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 обучения и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дополнительного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образования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рамках федерального проекта «Содействие 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занятости» национального проекта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«Демография»</w:t>
            </w:r>
          </w:p>
        </w:tc>
        <w:tc>
          <w:tcPr>
            <w:tcW w:w="3118" w:type="dxa"/>
          </w:tcPr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118" w:right="10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Сервис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line="360" w:lineRule="atLeast"/>
              <w:ind w:left="106" w:firstLine="13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Постановление Правительства Российской Федерации от 21 февраля 2024 г.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201 “Об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граждан”</w:t>
            </w:r>
          </w:p>
        </w:tc>
      </w:tr>
    </w:tbl>
    <w:p w:rsidR="006567A5" w:rsidRPr="006567A5" w:rsidRDefault="006567A5" w:rsidP="006567A5">
      <w:pPr>
        <w:spacing w:line="360" w:lineRule="atLeast"/>
        <w:jc w:val="center"/>
        <w:rPr>
          <w:rFonts w:ascii="Montserrat Medium" w:hAnsi="Montserrat Medium"/>
          <w:sz w:val="24"/>
          <w:szCs w:val="24"/>
        </w:rPr>
        <w:sectPr w:rsidR="006567A5" w:rsidRPr="006567A5" w:rsidSect="00A57C35"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3118"/>
        <w:gridCol w:w="6521"/>
      </w:tblGrid>
      <w:tr w:rsidR="006567A5" w:rsidRPr="006567A5" w:rsidTr="006567A5">
        <w:trPr>
          <w:trHeight w:val="2177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6567A5" w:rsidRPr="006567A5" w:rsidRDefault="006567A5" w:rsidP="00FA2DFF">
            <w:pPr>
              <w:pStyle w:val="TableParagraph"/>
              <w:spacing w:line="269" w:lineRule="auto"/>
              <w:ind w:left="2024" w:hanging="202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line="269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Психологическая поддержка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безработных 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граждан</w:t>
            </w:r>
          </w:p>
        </w:tc>
        <w:tc>
          <w:tcPr>
            <w:tcW w:w="3118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2" w:line="268" w:lineRule="auto"/>
              <w:ind w:left="246" w:right="236" w:hanging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28 марта 2022 г.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179н «Об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деятельности по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  <w:p w:rsidR="006567A5" w:rsidRPr="006567A5" w:rsidRDefault="006567A5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психологической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поддержке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 граждан»</w:t>
            </w:r>
          </w:p>
        </w:tc>
      </w:tr>
      <w:tr w:rsidR="006567A5" w:rsidRPr="006567A5" w:rsidTr="006567A5">
        <w:trPr>
          <w:trHeight w:val="2406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line="269" w:lineRule="auto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оциальная адаптация безработных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 на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рынке труда</w:t>
            </w:r>
          </w:p>
        </w:tc>
        <w:tc>
          <w:tcPr>
            <w:tcW w:w="3118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5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</w:t>
            </w:r>
            <w:r w:rsidRPr="006567A5">
              <w:rPr>
                <w:rFonts w:ascii="Montserrat Medium" w:hAnsi="Montserrat Medium"/>
                <w:spacing w:val="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Министерства</w:t>
            </w:r>
            <w:r w:rsidRPr="006567A5">
              <w:rPr>
                <w:rFonts w:ascii="Montserrat Medium" w:hAnsi="Montserrat Medium"/>
                <w:spacing w:val="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труда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6567A5">
              <w:rPr>
                <w:rFonts w:ascii="Montserrat Medium" w:hAnsi="Montserrat Medium"/>
                <w:spacing w:val="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защиты Российской Федерации от 27.04.2022 №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266н «Об утверждении Стандарта деятельности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социальной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адаптации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 на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рынке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труда»</w:t>
            </w:r>
          </w:p>
        </w:tc>
      </w:tr>
      <w:tr w:rsidR="006567A5" w:rsidRPr="006567A5" w:rsidTr="006567A5">
        <w:trPr>
          <w:trHeight w:val="2215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263"/>
              <w:ind w:left="172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5387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1" w:line="268" w:lineRule="auto"/>
              <w:ind w:right="426"/>
              <w:jc w:val="center"/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</w:t>
            </w:r>
            <w:r w:rsidRPr="006567A5">
              <w:rPr>
                <w:rFonts w:ascii="Montserrat Medium" w:hAnsi="Montserrat Medium"/>
                <w:spacing w:val="-1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проведения</w:t>
            </w:r>
          </w:p>
          <w:p w:rsidR="006567A5" w:rsidRPr="006567A5" w:rsidRDefault="006567A5" w:rsidP="006567A5">
            <w:pPr>
              <w:pStyle w:val="TableParagraph"/>
              <w:spacing w:before="1" w:line="268" w:lineRule="auto"/>
              <w:ind w:right="42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оплачиваемых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общественных</w:t>
            </w:r>
            <w:r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3118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567A5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6567A5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3" w:line="268" w:lineRule="auto"/>
              <w:ind w:left="106" w:right="97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29 декабря 2021 г.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931н «Об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процесса осуществления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«Организация</w:t>
            </w:r>
            <w:r w:rsidRPr="006567A5">
              <w:rPr>
                <w:rFonts w:ascii="Montserrat Medium" w:hAnsi="Montserrat Medium"/>
                <w:spacing w:val="-10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проведения</w:t>
            </w:r>
            <w:r w:rsidRPr="006567A5">
              <w:rPr>
                <w:rFonts w:ascii="Montserrat Medium" w:hAnsi="Montserrat Medium"/>
                <w:spacing w:val="-10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оплачиваемых</w:t>
            </w:r>
          </w:p>
          <w:p w:rsidR="006567A5" w:rsidRPr="006567A5" w:rsidRDefault="006567A5" w:rsidP="00FA2DFF">
            <w:pPr>
              <w:pStyle w:val="TableParagraph"/>
              <w:spacing w:before="38"/>
              <w:ind w:left="97" w:right="8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567A5">
              <w:rPr>
                <w:rFonts w:ascii="Montserrat Medium" w:hAnsi="Montserrat Medium"/>
                <w:sz w:val="24"/>
                <w:szCs w:val="24"/>
              </w:rPr>
              <w:t>общественных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работ»</w:t>
            </w:r>
          </w:p>
        </w:tc>
      </w:tr>
    </w:tbl>
    <w:p w:rsidR="006567A5" w:rsidRPr="006567A5" w:rsidRDefault="006567A5" w:rsidP="006567A5">
      <w:pPr>
        <w:jc w:val="center"/>
        <w:rPr>
          <w:rFonts w:ascii="Montserrat Medium" w:hAnsi="Montserrat Medium"/>
          <w:sz w:val="24"/>
          <w:szCs w:val="24"/>
        </w:rPr>
        <w:sectPr w:rsidR="006567A5" w:rsidRPr="006567A5" w:rsidSect="00A57C35"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3260"/>
        <w:gridCol w:w="6521"/>
      </w:tblGrid>
      <w:tr w:rsidR="006567A5" w:rsidRPr="006567A5" w:rsidTr="006567A5">
        <w:trPr>
          <w:trHeight w:val="3295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52" w:line="268" w:lineRule="auto"/>
              <w:ind w:left="672" w:right="661" w:firstLine="3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Содействие началу осуществления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предпринимательской</w:t>
            </w:r>
            <w:r w:rsidRPr="006567A5">
              <w:rPr>
                <w:rFonts w:ascii="Montserrat Medium" w:hAnsi="Montserrat Medium"/>
                <w:spacing w:val="-1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деятельности</w:t>
            </w:r>
          </w:p>
          <w:p w:rsidR="006567A5" w:rsidRPr="006567A5" w:rsidRDefault="006567A5" w:rsidP="00FA2DFF">
            <w:pPr>
              <w:pStyle w:val="TableParagraph"/>
              <w:spacing w:line="268" w:lineRule="auto"/>
              <w:ind w:left="333" w:right="321" w:firstLine="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 граждан, включая оказание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гражданам,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признанным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9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порядке безработными, и гражданам,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признанным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порядке безработными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прошедшим профессиональное обучение или получившим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дополнительное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профессиональное образование по направлению органов службы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занятости, единовременной финансовой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помощи при государственной регистрации в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качестве индивидуального предпринимателя,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 регистрации создаваемого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юридического лица,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 регистрации крестьянского (фермерского)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хозяйства, постановке на учет физического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лица в качестве налогоплательщика налога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на 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профессиональный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доход</w:t>
            </w:r>
          </w:p>
        </w:tc>
        <w:tc>
          <w:tcPr>
            <w:tcW w:w="3260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</w:t>
            </w:r>
            <w:r w:rsidRPr="006567A5">
              <w:rPr>
                <w:rFonts w:ascii="Montserrat Medium" w:hAnsi="Montserrat Medium"/>
                <w:spacing w:val="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Министерства</w:t>
            </w:r>
            <w:r w:rsidRPr="006567A5">
              <w:rPr>
                <w:rFonts w:ascii="Montserrat Medium" w:hAnsi="Montserrat Medium"/>
                <w:spacing w:val="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труда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6567A5">
              <w:rPr>
                <w:rFonts w:ascii="Montserrat Medium" w:hAnsi="Montserrat Medium"/>
                <w:spacing w:val="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защиты Российской Федерации от 28.04.2022 №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275н «Об утверждении Стандарта деятельности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занятости 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 содействию началу осуществления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предпринимательской деятельности безработных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граждан,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включая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оказание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гражданам, признанным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порядке безработными, и гражданам, признанным в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 порядке безработными и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прошедшим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профессиональное</w:t>
            </w:r>
            <w:r w:rsidRPr="006567A5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обучение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или</w:t>
            </w:r>
            <w:proofErr w:type="gramEnd"/>
          </w:p>
          <w:p w:rsidR="006567A5" w:rsidRPr="006567A5" w:rsidRDefault="006567A5" w:rsidP="00FA2DFF">
            <w:pPr>
              <w:pStyle w:val="TableParagraph"/>
              <w:spacing w:line="268" w:lineRule="auto"/>
              <w:ind w:left="130" w:right="123" w:firstLin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получившим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дополнительное профессиональное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образование по направлению органов службы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занятости,</w:t>
            </w:r>
            <w:r w:rsidRPr="006567A5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единовременной</w:t>
            </w:r>
            <w:r w:rsidRPr="006567A5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финансовой</w:t>
            </w:r>
            <w:r w:rsidRPr="006567A5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помощи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при государственной регистрации в качестве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индивидуального предпринимателя,</w:t>
            </w:r>
          </w:p>
          <w:p w:rsidR="006567A5" w:rsidRPr="006567A5" w:rsidRDefault="006567A5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</w:t>
            </w:r>
            <w:r w:rsidRPr="006567A5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регистрации</w:t>
            </w:r>
            <w:r w:rsidRPr="006567A5">
              <w:rPr>
                <w:rFonts w:ascii="Montserrat Medium" w:hAnsi="Montserrat Medium"/>
                <w:spacing w:val="-10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создаваемого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юридического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лица,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</w:t>
            </w:r>
          </w:p>
          <w:p w:rsidR="006567A5" w:rsidRPr="006567A5" w:rsidRDefault="006567A5" w:rsidP="00FA2DFF">
            <w:pPr>
              <w:pStyle w:val="TableParagraph"/>
              <w:spacing w:before="52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регистрации крестьянского (фермерского)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хозяйства,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постановке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учет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физического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лица в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качестве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налогоплательщика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налога на профессиональный</w:t>
            </w:r>
            <w:r w:rsidRPr="006567A5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доход»</w:t>
            </w:r>
          </w:p>
        </w:tc>
      </w:tr>
      <w:tr w:rsidR="006567A5" w:rsidRPr="006567A5" w:rsidTr="006567A5">
        <w:trPr>
          <w:trHeight w:val="3295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line="268" w:lineRule="auto"/>
              <w:ind w:left="225" w:right="211" w:hanging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 временного трудоустройства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несовершеннолетних граждан в возрасте от 14 до 18 лет в свободное от учебы время,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 граждан, испытывающих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трудности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поиске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работы,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</w:t>
            </w:r>
          </w:p>
          <w:p w:rsidR="006567A5" w:rsidRPr="006567A5" w:rsidRDefault="006567A5" w:rsidP="00FA2DFF">
            <w:pPr>
              <w:pStyle w:val="TableParagraph"/>
              <w:spacing w:before="52" w:line="268" w:lineRule="auto"/>
              <w:ind w:left="672" w:right="661" w:firstLine="3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возрасте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от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18 до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25 лет,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имеющих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среднее профессиональное образование или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высшее образование и ищущих работу в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течение года 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 даты выдачи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им документа об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образовании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 о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3260" w:type="dxa"/>
          </w:tcPr>
          <w:p w:rsid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28 января 2022 г.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25н «Об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деятельности по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  <w:p w:rsidR="006567A5" w:rsidRPr="006567A5" w:rsidRDefault="006567A5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6567A5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организации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временного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трудоустройства</w:t>
            </w:r>
          </w:p>
          <w:p w:rsidR="006567A5" w:rsidRPr="006567A5" w:rsidRDefault="006567A5" w:rsidP="00FA2DFF">
            <w:pPr>
              <w:pStyle w:val="TableParagraph"/>
              <w:spacing w:line="268" w:lineRule="auto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несовершеннолетних граждан в возрасте от 14 до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18 лет в свободное от учебы время, безработных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граждан, испытывающих трудности в поиске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работы, безработных граждан в возрасте от 18 до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25 лет, имеющих среднее профессиональное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образование или высшее образование и ищущих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работу в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течение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года 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даты выдачи</w:t>
            </w:r>
            <w:proofErr w:type="gramEnd"/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им</w:t>
            </w:r>
          </w:p>
          <w:p w:rsidR="006567A5" w:rsidRPr="006567A5" w:rsidRDefault="006567A5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документа</w:t>
            </w:r>
            <w:r w:rsidRPr="006567A5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об образовании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квалификации»</w:t>
            </w:r>
          </w:p>
        </w:tc>
      </w:tr>
      <w:tr w:rsidR="006567A5" w:rsidRPr="006567A5" w:rsidTr="006567A5">
        <w:trPr>
          <w:trHeight w:val="1266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6567A5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</w:pP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Организация ярмарок вакансий и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учебных</w:t>
            </w:r>
            <w:r w:rsidRPr="006567A5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рабочих мест</w:t>
            </w:r>
          </w:p>
          <w:p w:rsidR="006567A5" w:rsidRPr="006567A5" w:rsidRDefault="006567A5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Полномочие в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6567A5">
              <w:rPr>
                <w:rFonts w:ascii="Montserrat Medium" w:hAnsi="Montserrat Medium"/>
                <w:spacing w:val="-1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занятости 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01.04.2022 г. 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№ 82-П «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Об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организации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ярмарок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вакансий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и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учебных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рабочих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мест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</w:tr>
      <w:tr w:rsidR="006567A5" w:rsidRPr="006567A5" w:rsidTr="006567A5">
        <w:trPr>
          <w:trHeight w:val="1137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Содействие началу осуществления</w:t>
            </w:r>
          </w:p>
          <w:p w:rsidR="006567A5" w:rsidRPr="006567A5" w:rsidRDefault="006567A5" w:rsidP="00FA2DFF">
            <w:pPr>
              <w:pStyle w:val="TableParagraph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предпринимательской деятельности граждан</w:t>
            </w:r>
          </w:p>
        </w:tc>
        <w:tc>
          <w:tcPr>
            <w:tcW w:w="3260" w:type="dxa"/>
          </w:tcPr>
          <w:p w:rsidR="006567A5" w:rsidRPr="006567A5" w:rsidRDefault="006567A5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Сервис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1137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235" w:line="268" w:lineRule="auto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Проведение обучающих мероприятий, конференций, встреч с участием граждан, работодателей, общественных организаций, организаций, осуществляющих образовательную деятельность, социальных партнеров, других заинтересованных участников рынка труда</w:t>
            </w:r>
          </w:p>
        </w:tc>
        <w:tc>
          <w:tcPr>
            <w:tcW w:w="3260" w:type="dxa"/>
          </w:tcPr>
          <w:p w:rsidR="006567A5" w:rsidRPr="006567A5" w:rsidRDefault="006567A5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774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spacing w:before="23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52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Содействие безработным гражданам 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proofErr w:type="gramEnd"/>
          </w:p>
          <w:p w:rsidR="006567A5" w:rsidRPr="006567A5" w:rsidRDefault="006567A5" w:rsidP="00FA2DFF">
            <w:pPr>
              <w:pStyle w:val="TableParagraph"/>
              <w:spacing w:before="38"/>
              <w:ind w:left="71" w:right="6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переезде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и безработным гражданам и членам их семей в переселении в другую местность для трудоустройства по направлению органов   службы занятости</w:t>
            </w:r>
          </w:p>
        </w:tc>
        <w:tc>
          <w:tcPr>
            <w:tcW w:w="3260" w:type="dxa"/>
          </w:tcPr>
          <w:p w:rsidR="006567A5" w:rsidRDefault="006567A5" w:rsidP="00FA2DFF">
            <w:pPr>
              <w:pStyle w:val="TableParagraph"/>
              <w:spacing w:before="14" w:line="360" w:lineRule="atLeast"/>
              <w:ind w:left="257" w:right="107" w:hanging="140"/>
              <w:jc w:val="center"/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14" w:line="360" w:lineRule="atLeast"/>
              <w:ind w:left="257" w:right="107" w:hanging="14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услуга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сфере занятости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4" w:line="360" w:lineRule="atLeast"/>
              <w:ind w:left="507" w:right="498" w:firstLine="1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Министерства труда и социальной защиты РФ от 14 октября 2022 г.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работы, и членам их семей в переселении в другую местность для трудоустройства по направлению органов службы занятости"</w:t>
            </w:r>
          </w:p>
        </w:tc>
      </w:tr>
      <w:tr w:rsidR="006567A5" w:rsidRPr="006567A5" w:rsidTr="006567A5">
        <w:trPr>
          <w:trHeight w:val="2007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/>
                <w:bCs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Консультационное</w:t>
            </w:r>
            <w:r w:rsidRPr="006567A5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6567A5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организационное</w:t>
            </w:r>
            <w:r w:rsidRPr="006567A5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содействие</w:t>
            </w:r>
            <w:r w:rsidRPr="006567A5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гражданам при регистрации на ЕЦП «Работа</w:t>
            </w:r>
            <w:r w:rsidRPr="006567A5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России»,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сети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SkillsNet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,</w:t>
            </w:r>
            <w:r w:rsidRPr="006567A5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на «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Онлайнинспекция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.р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ф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»</w:t>
            </w:r>
          </w:p>
          <w:p w:rsidR="006567A5" w:rsidRPr="006567A5" w:rsidRDefault="006567A5" w:rsidP="00FA2DFF">
            <w:pPr>
              <w:pStyle w:val="TableParagraph"/>
              <w:spacing w:before="38" w:line="268" w:lineRule="auto"/>
              <w:ind w:left="316" w:right="173" w:hanging="11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ind w:right="10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Сервис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spacing w:after="200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/>
                <w:bCs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673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Помощь в оформлении досрочной пенсии безработным гражданам</w:t>
            </w:r>
          </w:p>
        </w:tc>
        <w:tc>
          <w:tcPr>
            <w:tcW w:w="3260" w:type="dxa"/>
            <w:vAlign w:val="center"/>
          </w:tcPr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Сервис</w:t>
            </w:r>
          </w:p>
        </w:tc>
        <w:tc>
          <w:tcPr>
            <w:tcW w:w="6521" w:type="dxa"/>
            <w:vAlign w:val="center"/>
          </w:tcPr>
          <w:p w:rsidR="006567A5" w:rsidRPr="006567A5" w:rsidRDefault="006567A5" w:rsidP="00FA2DFF">
            <w:pPr>
              <w:spacing w:after="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Минтруда России от 1 февраля 2024 г. </w:t>
            </w:r>
            <w:r w:rsidRPr="006567A5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38н</w:t>
            </w:r>
          </w:p>
          <w:p w:rsidR="006567A5" w:rsidRPr="006567A5" w:rsidRDefault="006567A5" w:rsidP="00FA2DFF">
            <w:pPr>
              <w:spacing w:after="0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«Об утверждении Порядка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страховую пенсию по старости, в том числе назначаемую досрочно</w:t>
            </w:r>
          </w:p>
          <w:p w:rsidR="006567A5" w:rsidRPr="006567A5" w:rsidRDefault="006567A5" w:rsidP="00FA2DFF">
            <w:pPr>
              <w:spacing w:after="200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</w:tr>
      <w:tr w:rsidR="006567A5" w:rsidRPr="006567A5" w:rsidTr="006567A5">
        <w:trPr>
          <w:trHeight w:val="1240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 записи на прием в Социальный фонд России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5148EA" w:rsidRDefault="005148EA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Дополнительная услуга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5148EA" w:rsidRDefault="005148E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«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Мои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трудовые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права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"Об утверждении Порядков исполнения полномочий, реализации сервисов и оказания дополнительных услуг, применяемых в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5" w:type="dxa"/>
          </w:tcPr>
          <w:p w:rsidR="005148EA" w:rsidRDefault="005148E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567A5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Организация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коворкинга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5" w:type="dxa"/>
          </w:tcPr>
          <w:p w:rsidR="005148EA" w:rsidRDefault="005148EA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6567A5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Организация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стажировок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5" w:type="dxa"/>
          </w:tcPr>
          <w:p w:rsidR="005148EA" w:rsidRDefault="005148EA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преследования.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5" w:type="dxa"/>
          </w:tcPr>
          <w:p w:rsidR="005148EA" w:rsidRDefault="005148EA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Предоставление сведений о трудовой деятельности зарегистрированного лица, содержащихся в его индивидуальном лицевом счете.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5" w:type="dxa"/>
          </w:tcPr>
          <w:p w:rsidR="005148EA" w:rsidRDefault="005148EA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ФЗ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дств дл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я финансирования накопительной пенсии в Российской Федерации».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5148EA" w:rsidRDefault="005148EA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5" w:type="dxa"/>
          </w:tcPr>
          <w:p w:rsidR="005148EA" w:rsidRDefault="005148EA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Информирование граждан об отнесении к категории граждан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предпенсионного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возраста.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25</w:t>
            </w:r>
          </w:p>
        </w:tc>
        <w:tc>
          <w:tcPr>
            <w:tcW w:w="5245" w:type="dxa"/>
          </w:tcPr>
          <w:p w:rsidR="005148EA" w:rsidRDefault="005148EA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Информирование граждан о предоставлении государственной социальной помощи в виде набора социальных услуг.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26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Прием от граждан анкет в целях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регистрации в системе индивидуального (персонифицированного) учета, в том числе прием от зарегистрированных лиц заявителей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Иные государственные и муниципальные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Приказ Управления труда и занятости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27</w:t>
            </w:r>
          </w:p>
        </w:tc>
        <w:tc>
          <w:tcPr>
            <w:tcW w:w="5245" w:type="dxa"/>
          </w:tcPr>
          <w:p w:rsidR="005148EA" w:rsidRDefault="005148EA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Государственная регистрация юридических и физических лиц в качестве индивидуальных предпринимателей и крестьянских (фермерских) хозяйств.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28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Организация обеспечения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компенсации за самостоятельно приобретенные инвалидами технические реабилитации (ветеранами протезы (кроме зубных протезов), протезно-ортопедические изделия) и (или) оплаченные услуги и ежегодной жизненной компенсации расходов инвалидов на содержание и ветеринарное обслуживание собак-проводников (Услуги МФЦ)</w:t>
            </w:r>
            <w:proofErr w:type="gramEnd"/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29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 (Услуги Центра «Мой Бизнес»).</w:t>
            </w:r>
          </w:p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30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Оказание информационно-консультационных услуг безработным гражданам, планирующим начать свое дело, индивидуальным предпринимателям, физическим лицам, имеющим статус налогоплательщика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«Налога на профессиональный доход», в целях подбора оптимальной организационно-правовой формы и системы налогообложения, подготовки пакета документов и регистрации бизнеса, получения консультации по вопросам бизнес-планирования и разработки алгоритма получения доступных мер государственной поддержки (Услуги Центра «Мой Бизнес»).</w:t>
            </w:r>
            <w:proofErr w:type="gramEnd"/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 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31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Содействие в получении индивидуальными предпринимателями, физическими лицами, имеющими статус налогоплательщика «Налога на профессиональный доход», маркетинговых услуг, включающих разработку </w:t>
            </w:r>
            <w:proofErr w:type="gram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дизайн-макетов</w:t>
            </w:r>
            <w:proofErr w:type="gram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, изготовление полиграфической и сувенирной продукции, производство наружной рекламы (Услуги Центра «Мой Бизнес»).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32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Организация участия индивидуальных предпринимателей и физических лиц, имеющих статус налогоплательщика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«Налога на профессиональный доход», в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выставочно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-ярморочных мероприятиях (Услуги Центра «Мой Бизнес»).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Иные государственные и муниципальные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"Об утверждении Порядков исполнения </w:t>
            </w: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33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Финансовое моделирование и составление бизнес-плана для индивидуальных предпринимателей (Услуги Центра «Мой Бизнес»).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6567A5" w:rsidRPr="006567A5" w:rsidTr="006567A5">
        <w:trPr>
          <w:trHeight w:val="414"/>
        </w:trPr>
        <w:tc>
          <w:tcPr>
            <w:tcW w:w="709" w:type="dxa"/>
          </w:tcPr>
          <w:p w:rsidR="005148EA" w:rsidRDefault="005148EA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5245" w:type="dxa"/>
          </w:tcPr>
          <w:p w:rsidR="006567A5" w:rsidRPr="006567A5" w:rsidRDefault="006567A5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Предоставление </w:t>
            </w:r>
            <w:proofErr w:type="spellStart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микрозаймов</w:t>
            </w:r>
            <w:proofErr w:type="spellEnd"/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индивидуальным предпринимателям и физическим лицам, имеющим статус налогоплательщика «Налога на профессиональный доход» (Услуги Фонда содействия кредитования).</w:t>
            </w:r>
          </w:p>
        </w:tc>
        <w:tc>
          <w:tcPr>
            <w:tcW w:w="3260" w:type="dxa"/>
          </w:tcPr>
          <w:p w:rsidR="005148EA" w:rsidRDefault="005148EA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6567A5" w:rsidRPr="006567A5" w:rsidRDefault="006567A5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521" w:type="dxa"/>
          </w:tcPr>
          <w:p w:rsidR="006567A5" w:rsidRPr="006567A5" w:rsidRDefault="006567A5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6567A5" w:rsidRPr="006567A5" w:rsidRDefault="006567A5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6567A5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</w:tbl>
    <w:p w:rsidR="00303020" w:rsidRDefault="00303020"/>
    <w:sectPr w:rsidR="00303020" w:rsidSect="00656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E7" w:rsidRDefault="005148EA">
    <w:pPr>
      <w:pStyle w:val="a3"/>
      <w:spacing w:line="14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A4"/>
    <w:rsid w:val="00303020"/>
    <w:rsid w:val="005148EA"/>
    <w:rsid w:val="006567A5"/>
    <w:rsid w:val="007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67A5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6567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List Paragraph Знак"/>
    <w:link w:val="a6"/>
    <w:qFormat/>
    <w:locked/>
    <w:rsid w:val="006567A5"/>
  </w:style>
  <w:style w:type="paragraph" w:styleId="a6">
    <w:name w:val="List Paragraph"/>
    <w:aliases w:val="List Paragraph"/>
    <w:basedOn w:val="a"/>
    <w:link w:val="a5"/>
    <w:qFormat/>
    <w:rsid w:val="006567A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6567A5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567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A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67A5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6567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List Paragraph Знак"/>
    <w:link w:val="a6"/>
    <w:qFormat/>
    <w:locked/>
    <w:rsid w:val="006567A5"/>
  </w:style>
  <w:style w:type="paragraph" w:styleId="a6">
    <w:name w:val="List Paragraph"/>
    <w:aliases w:val="List Paragraph"/>
    <w:basedOn w:val="a"/>
    <w:link w:val="a5"/>
    <w:qFormat/>
    <w:rsid w:val="006567A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6567A5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567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Михеенко Карина Руслановна</dc:creator>
  <cp:keywords/>
  <dc:description/>
  <cp:lastModifiedBy>Михеенко Карина Руслановна</cp:lastModifiedBy>
  <cp:revision>2</cp:revision>
  <dcterms:created xsi:type="dcterms:W3CDTF">2024-10-22T11:19:00Z</dcterms:created>
  <dcterms:modified xsi:type="dcterms:W3CDTF">2024-10-22T11:30:00Z</dcterms:modified>
</cp:coreProperties>
</file>